
<file path=[Content_Types].xml><?xml version="1.0" encoding="utf-8"?>
<Types xmlns="http://schemas.openxmlformats.org/package/2006/content-types">
  <Default ContentType="image/jpeg" Extension="jpg"/>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b w:val="1"/>
          <w:sz w:val="36"/>
          <w:szCs w:val="36"/>
        </w:rPr>
        <w:drawing>
          <wp:inline distB="114300" distT="114300" distL="114300" distR="114300">
            <wp:extent cx="1638878" cy="686042"/>
            <wp:effectExtent b="0" l="0" r="0" t="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638878" cy="68604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76"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IL SAM NON VA IN VACANZA 2021</w:t>
      </w:r>
    </w:p>
    <w:p w:rsidR="00000000" w:rsidDel="00000000" w:rsidP="00000000" w:rsidRDefault="00000000" w:rsidRPr="00000000" w14:paraId="00000003">
      <w:pPr>
        <w:spacing w:after="0" w:line="276"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I.C. Da Vinci - Frank (Sede Via Abeti 13)</w:t>
      </w:r>
    </w:p>
    <w:p w:rsidR="00000000" w:rsidDel="00000000" w:rsidP="00000000" w:rsidRDefault="00000000" w:rsidRPr="00000000" w14:paraId="00000004">
      <w:pPr>
        <w:spacing w:after="0" w:line="276"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per classi di scuola primaria</w:t>
      </w:r>
    </w:p>
    <w:p w:rsidR="00000000" w:rsidDel="00000000" w:rsidP="00000000" w:rsidRDefault="00000000" w:rsidRPr="00000000" w14:paraId="00000005">
      <w:pPr>
        <w:spacing w:after="0" w:line="276"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06">
      <w:pPr>
        <w:spacing w:after="0" w:lineRule="auto"/>
        <w:jc w:val="both"/>
        <w:rPr>
          <w:rFonts w:ascii="Arial" w:cs="Arial" w:eastAsia="Arial" w:hAnsi="Arial"/>
        </w:rPr>
      </w:pPr>
      <w:r w:rsidDel="00000000" w:rsidR="00000000" w:rsidRPr="00000000">
        <w:rPr>
          <w:rFonts w:ascii="Arial" w:cs="Arial" w:eastAsia="Arial" w:hAnsi="Arial"/>
          <w:rtl w:val="0"/>
        </w:rPr>
        <w:t xml:space="preserve">Il “Sam non va in vacanza” per classi di scuola primaria focalizza la sua attenzione sul rientro a scuola. Le attività sono organizzate dalle 9 alle 12, dal lunedì al venerdì, a partire dal 30 agosto fino al 10 settembre; unica eccezione l’uscita al Parco Laghetti Falchera, che occuperà due ore in più. La microcomunità è formata da 12 bambine e bambini della scuola primaria e principalmente appartenenti alla classe (ormai ex) V A, i quali a metà settembre inizieranno la prima media: un passaggio importante, in cui i pilastri della propria vita scolastica cambiano, a partire da insegnanti e compagn* di classe. In questo senso, si vuole lavorare su un rientro a scuola che sia il più lieve possibile, sia dal punto di vista didattico che da quello emotivo. </w:t>
      </w:r>
    </w:p>
    <w:p w:rsidR="00000000" w:rsidDel="00000000" w:rsidP="00000000" w:rsidRDefault="00000000" w:rsidRPr="00000000" w14:paraId="00000007">
      <w:pPr>
        <w:spacing w:after="0" w:lineRule="auto"/>
        <w:jc w:val="both"/>
        <w:rPr>
          <w:rFonts w:ascii="Arial" w:cs="Arial" w:eastAsia="Arial" w:hAnsi="Arial"/>
        </w:rPr>
      </w:pPr>
      <w:r w:rsidDel="00000000" w:rsidR="00000000" w:rsidRPr="00000000">
        <w:rPr>
          <w:rFonts w:ascii="Arial" w:cs="Arial" w:eastAsia="Arial" w:hAnsi="Arial"/>
          <w:rtl w:val="0"/>
        </w:rPr>
        <w:t xml:space="preserve">Durante il passato anno scolastico (2020-2021), grazie al PAS si è lavorato lungamente sul tema del rispetto per gli altri, sul senso di appartenenza e di partecipazione attiva alla comunità; argomenti che si sono voluti riprendere in estate, attraverso attività ludiche e laboratoriali, caratterizzate dalla possibilità di mettere in pratica competenze e conoscenze didattiche acquisite durante gli anni di scuola primaria. Dal punto di vista didattico le attività sono state pensate in un’ottica di sperimentazione di metodologie di studio ed apprendimento diverse da quelle puramente frontali. Tutto questo per poter, da un lato, trasmettere alle ragazze e ai ragazzi l’idea di istruzione e formazione come processi costanti, dall’altro per spingere i membri della microcomunità ad individuare il metodo di apprendimento più adatto alle loro capacità ed inclinazioni.</w:t>
      </w:r>
    </w:p>
    <w:p w:rsidR="00000000" w:rsidDel="00000000" w:rsidP="00000000" w:rsidRDefault="00000000" w:rsidRPr="00000000" w14:paraId="00000008">
      <w:pPr>
        <w:spacing w:after="0" w:lineRule="auto"/>
        <w:jc w:val="both"/>
        <w:rPr>
          <w:rFonts w:ascii="Arial" w:cs="Arial" w:eastAsia="Arial" w:hAnsi="Arial"/>
        </w:rPr>
      </w:pPr>
      <w:r w:rsidDel="00000000" w:rsidR="00000000" w:rsidRPr="00000000">
        <w:rPr>
          <w:rFonts w:ascii="Arial" w:cs="Arial" w:eastAsia="Arial" w:hAnsi="Arial"/>
          <w:rtl w:val="0"/>
        </w:rPr>
        <w:t xml:space="preserve">Le attività ludiche sono state scelte in modo che bambine e bambini fossero sempre a coppie o in squadre, con la consapevolezza che il lavoro di squadra riuscirà a rafforzare il rispetto reciproco, il </w:t>
      </w:r>
      <w:r w:rsidDel="00000000" w:rsidR="00000000" w:rsidRPr="00000000">
        <w:rPr>
          <w:rFonts w:ascii="Arial" w:cs="Arial" w:eastAsia="Arial" w:hAnsi="Arial"/>
          <w:i w:val="1"/>
          <w:rtl w:val="0"/>
        </w:rPr>
        <w:t xml:space="preserve">team building</w:t>
      </w:r>
      <w:r w:rsidDel="00000000" w:rsidR="00000000" w:rsidRPr="00000000">
        <w:rPr>
          <w:rFonts w:ascii="Arial" w:cs="Arial" w:eastAsia="Arial" w:hAnsi="Arial"/>
          <w:rtl w:val="0"/>
        </w:rPr>
        <w:t xml:space="preserve"> e la risoluzione dei problemi in gruppo. </w:t>
      </w:r>
    </w:p>
    <w:p w:rsidR="00000000" w:rsidDel="00000000" w:rsidP="00000000" w:rsidRDefault="00000000" w:rsidRPr="00000000" w14:paraId="00000009">
      <w:pPr>
        <w:spacing w:after="0" w:line="276" w:lineRule="auto"/>
        <w:jc w:val="both"/>
        <w:rPr>
          <w:rFonts w:ascii="Arial" w:cs="Arial" w:eastAsia="Arial" w:hAnsi="Arial"/>
        </w:rPr>
      </w:pPr>
      <w:r w:rsidDel="00000000" w:rsidR="00000000" w:rsidRPr="00000000">
        <w:rPr>
          <w:rFonts w:ascii="Arial" w:cs="Arial" w:eastAsia="Arial" w:hAnsi="Arial"/>
          <w:rtl w:val="0"/>
        </w:rPr>
        <w:t xml:space="preserve">Le attività de IL Sam Non Va In Vacanza possono suddividersi in 3 tipologie:</w:t>
      </w:r>
    </w:p>
    <w:p w:rsidR="00000000" w:rsidDel="00000000" w:rsidP="00000000" w:rsidRDefault="00000000" w:rsidRPr="00000000" w14:paraId="0000000A">
      <w:pPr>
        <w:numPr>
          <w:ilvl w:val="0"/>
          <w:numId w:val="1"/>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Laboratori Didattici, (12 ore)</w:t>
      </w:r>
    </w:p>
    <w:p w:rsidR="00000000" w:rsidDel="00000000" w:rsidP="00000000" w:rsidRDefault="00000000" w:rsidRPr="00000000" w14:paraId="0000000B">
      <w:pPr>
        <w:numPr>
          <w:ilvl w:val="0"/>
          <w:numId w:val="1"/>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Sostegno Scolastico (12 ore)</w:t>
      </w:r>
    </w:p>
    <w:p w:rsidR="00000000" w:rsidDel="00000000" w:rsidP="00000000" w:rsidRDefault="00000000" w:rsidRPr="00000000" w14:paraId="0000000C">
      <w:pPr>
        <w:numPr>
          <w:ilvl w:val="0"/>
          <w:numId w:val="1"/>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Giochi all’aperto in cortile (10 ore)</w:t>
      </w:r>
    </w:p>
    <w:p w:rsidR="00000000" w:rsidDel="00000000" w:rsidP="00000000" w:rsidRDefault="00000000" w:rsidRPr="00000000" w14:paraId="0000000D">
      <w:pPr>
        <w:spacing w:after="0" w:line="276" w:lineRule="auto"/>
        <w:ind w:lef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E">
      <w:pPr>
        <w:spacing w:after="0" w:line="276" w:lineRule="auto"/>
        <w:jc w:val="left"/>
        <w:rPr>
          <w:rFonts w:ascii="Arial" w:cs="Arial" w:eastAsia="Arial" w:hAnsi="Arial"/>
          <w:b w:val="1"/>
        </w:rPr>
      </w:pPr>
      <w:r w:rsidDel="00000000" w:rsidR="00000000" w:rsidRPr="00000000">
        <w:rPr>
          <w:rFonts w:ascii="Arial" w:cs="Arial" w:eastAsia="Arial" w:hAnsi="Arial"/>
          <w:b w:val="1"/>
          <w:sz w:val="36"/>
          <w:szCs w:val="36"/>
          <w:rtl w:val="0"/>
        </w:rPr>
        <w:t xml:space="preserve">LABORATORI DIDATTICI </w:t>
      </w:r>
      <w:r w:rsidDel="00000000" w:rsidR="00000000" w:rsidRPr="00000000">
        <w:rPr>
          <w:rtl w:val="0"/>
        </w:rPr>
      </w:r>
    </w:p>
    <w:p w:rsidR="00000000" w:rsidDel="00000000" w:rsidP="00000000" w:rsidRDefault="00000000" w:rsidRPr="00000000" w14:paraId="0000000F">
      <w:pPr>
        <w:spacing w:after="0" w:line="276" w:lineRule="auto"/>
        <w:jc w:val="both"/>
        <w:rPr>
          <w:rFonts w:ascii="Arial" w:cs="Arial" w:eastAsia="Arial" w:hAnsi="Arial"/>
          <w:b w:val="1"/>
          <w:highlight w:val="yellow"/>
        </w:rPr>
      </w:pPr>
      <w:r w:rsidDel="00000000" w:rsidR="00000000" w:rsidRPr="00000000">
        <w:rPr>
          <w:rFonts w:ascii="Arial" w:cs="Arial" w:eastAsia="Arial" w:hAnsi="Arial"/>
          <w:b w:val="1"/>
          <w:rtl w:val="0"/>
        </w:rPr>
        <w:t xml:space="preserve">OLD STYLE GAMING </w:t>
      </w:r>
      <w:r w:rsidDel="00000000" w:rsidR="00000000" w:rsidRPr="00000000">
        <w:rPr>
          <w:rtl w:val="0"/>
        </w:rPr>
      </w:r>
    </w:p>
    <w:p w:rsidR="00000000" w:rsidDel="00000000" w:rsidP="00000000" w:rsidRDefault="00000000" w:rsidRPr="00000000" w14:paraId="00000010">
      <w:pPr>
        <w:spacing w:after="0" w:line="276" w:lineRule="auto"/>
        <w:jc w:val="both"/>
        <w:rPr>
          <w:rFonts w:ascii="Arial" w:cs="Arial" w:eastAsia="Arial" w:hAnsi="Arial"/>
        </w:rPr>
      </w:pPr>
      <w:r w:rsidDel="00000000" w:rsidR="00000000" w:rsidRPr="00000000">
        <w:rPr>
          <w:rFonts w:ascii="Arial" w:cs="Arial" w:eastAsia="Arial" w:hAnsi="Arial"/>
          <w:rtl w:val="0"/>
        </w:rPr>
        <w:t xml:space="preserve">Giochi da tavolo “vecchio stile" per imparare insieme divertendosi:</w:t>
      </w:r>
    </w:p>
    <w:p w:rsidR="00000000" w:rsidDel="00000000" w:rsidP="00000000" w:rsidRDefault="00000000" w:rsidRPr="00000000" w14:paraId="00000011">
      <w:pPr>
        <w:numPr>
          <w:ilvl w:val="0"/>
          <w:numId w:val="2"/>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Taboo (competenze linguistiche e di espressione orale - </w:t>
      </w:r>
      <w:r w:rsidDel="00000000" w:rsidR="00000000" w:rsidRPr="00000000">
        <w:rPr>
          <w:rFonts w:ascii="Arial" w:cs="Arial" w:eastAsia="Arial" w:hAnsi="Arial"/>
          <w:color w:val="202122"/>
          <w:sz w:val="21"/>
          <w:szCs w:val="21"/>
          <w:highlight w:val="white"/>
          <w:rtl w:val="0"/>
        </w:rPr>
        <w:t xml:space="preserve">Scopo del gioco è far indovinare ai membri della propria squadra una parola, senza però pronunciare una delle cosiddette parole tabù, ossia un elenco di cinque parole correlate a quella da indovinare. Ad esempio, per far indovinare la parola "Arresto", non si potranno utilizzare "Polizia", "Stop", "Liberare", "Imprigionare" e "Manette".</w:t>
      </w:r>
      <w:r w:rsidDel="00000000" w:rsidR="00000000" w:rsidRPr="00000000">
        <w:rPr>
          <w:rtl w:val="0"/>
        </w:rPr>
      </w:r>
    </w:p>
    <w:p w:rsidR="00000000" w:rsidDel="00000000" w:rsidP="00000000" w:rsidRDefault="00000000" w:rsidRPr="00000000" w14:paraId="00000012">
      <w:pPr>
        <w:numPr>
          <w:ilvl w:val="0"/>
          <w:numId w:val="2"/>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Uppsala (competenze logico-matematiche e geografiche - </w:t>
      </w:r>
      <w:r w:rsidDel="00000000" w:rsidR="00000000" w:rsidRPr="00000000">
        <w:rPr>
          <w:rFonts w:ascii="Arial" w:cs="Arial" w:eastAsia="Arial" w:hAnsi="Arial"/>
          <w:color w:val="202122"/>
          <w:sz w:val="21"/>
          <w:szCs w:val="21"/>
          <w:highlight w:val="white"/>
          <w:rtl w:val="0"/>
        </w:rPr>
        <w:t xml:space="preserve">Un gioco che mette alla prova le conoscenze geografiche, scopo di gioco: disporre i luoghi riportati su un mazzo di carte secondo la loro posizione geografica espressa in coordinate geografiche)</w:t>
      </w:r>
      <w:r w:rsidDel="00000000" w:rsidR="00000000" w:rsidRPr="00000000">
        <w:rPr>
          <w:rtl w:val="0"/>
        </w:rPr>
      </w:r>
    </w:p>
    <w:p w:rsidR="00000000" w:rsidDel="00000000" w:rsidP="00000000" w:rsidRDefault="00000000" w:rsidRPr="00000000" w14:paraId="00000013">
      <w:pPr>
        <w:numPr>
          <w:ilvl w:val="0"/>
          <w:numId w:val="2"/>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Cluedo (competenze di logica e strategia - I</w:t>
      </w:r>
      <w:r w:rsidDel="00000000" w:rsidR="00000000" w:rsidRPr="00000000">
        <w:rPr>
          <w:rFonts w:ascii="Arial" w:cs="Arial" w:eastAsia="Arial" w:hAnsi="Arial"/>
          <w:sz w:val="21"/>
          <w:szCs w:val="21"/>
          <w:highlight w:val="white"/>
          <w:rtl w:val="0"/>
        </w:rPr>
        <w:t xml:space="preserve">n una villa in cui è stato consumato un delitto, vari personaggi si scambiano informazioni ed indizi per giungere a scoprire il colpevole</w:t>
      </w:r>
      <w:r w:rsidDel="00000000" w:rsidR="00000000" w:rsidRPr="00000000">
        <w:rPr>
          <w:rFonts w:ascii="Arial" w:cs="Arial" w:eastAsia="Arial" w:hAnsi="Arial"/>
          <w:rtl w:val="0"/>
        </w:rPr>
        <w:t xml:space="preserve">)</w:t>
      </w:r>
    </w:p>
    <w:p w:rsidR="00000000" w:rsidDel="00000000" w:rsidP="00000000" w:rsidRDefault="00000000" w:rsidRPr="00000000" w14:paraId="00000014">
      <w:pPr>
        <w:numPr>
          <w:ilvl w:val="0"/>
          <w:numId w:val="2"/>
        </w:numPr>
        <w:spacing w:after="0" w:line="276" w:lineRule="auto"/>
        <w:ind w:left="720" w:hanging="360"/>
        <w:jc w:val="both"/>
        <w:rPr>
          <w:rFonts w:ascii="Arial" w:cs="Arial" w:eastAsia="Arial" w:hAnsi="Arial"/>
        </w:rPr>
      </w:pPr>
      <w:r w:rsidDel="00000000" w:rsidR="00000000" w:rsidRPr="00000000">
        <w:rPr>
          <w:rFonts w:ascii="Arial" w:cs="Arial" w:eastAsia="Arial" w:hAnsi="Arial"/>
          <w:rtl w:val="0"/>
        </w:rPr>
        <w:t xml:space="preserve">Lupus in Tabula (competenze di logica e strategia, competenze di espressione orale, team working - </w:t>
      </w:r>
      <w:hyperlink r:id="rId8">
        <w:r w:rsidDel="00000000" w:rsidR="00000000" w:rsidRPr="00000000">
          <w:rPr>
            <w:rFonts w:ascii="Arial" w:cs="Arial" w:eastAsia="Arial" w:hAnsi="Arial"/>
            <w:color w:val="202122"/>
            <w:sz w:val="21"/>
            <w:szCs w:val="21"/>
            <w:highlight w:val="white"/>
            <w:rtl w:val="0"/>
          </w:rPr>
          <w:t xml:space="preserve">Lupus in Tabula</w:t>
        </w:r>
      </w:hyperlink>
      <w:hyperlink r:id="rId9">
        <w:r w:rsidDel="00000000" w:rsidR="00000000" w:rsidRPr="00000000">
          <w:rPr>
            <w:rFonts w:ascii="Arial" w:cs="Arial" w:eastAsia="Arial" w:hAnsi="Arial"/>
            <w:color w:val="202122"/>
            <w:sz w:val="21"/>
            <w:szCs w:val="21"/>
            <w:highlight w:val="white"/>
          </w:rPr>
          <w:drawing>
            <wp:inline distB="114300" distT="114300" distL="114300" distR="114300">
              <wp:extent cx="12700" cy="12700"/>
              <wp:effectExtent b="0" l="0" r="0" t="0"/>
              <wp:docPr id="4" name="image2.gif"/>
              <a:graphic>
                <a:graphicData uri="http://schemas.openxmlformats.org/drawingml/2006/picture">
                  <pic:pic>
                    <pic:nvPicPr>
                      <pic:cNvPr id="0" name="image2.gif"/>
                      <pic:cNvPicPr preferRelativeResize="0"/>
                    </pic:nvPicPr>
                    <pic:blipFill>
                      <a:blip r:embed="rId10"/>
                      <a:srcRect b="0" l="0" r="0" t="0"/>
                      <a:stretch>
                        <a:fillRect/>
                      </a:stretch>
                    </pic:blipFill>
                    <pic:spPr>
                      <a:xfrm>
                        <a:off x="0" y="0"/>
                        <a:ext cx="12700" cy="12700"/>
                      </a:xfrm>
                      <a:prstGeom prst="rect"/>
                      <a:ln/>
                    </pic:spPr>
                  </pic:pic>
                </a:graphicData>
              </a:graphic>
            </wp:inline>
          </w:drawing>
        </w:r>
      </w:hyperlink>
      <w:r w:rsidDel="00000000" w:rsidR="00000000" w:rsidRPr="00000000">
        <w:rPr>
          <w:rFonts w:ascii="Arial" w:cs="Arial" w:eastAsia="Arial" w:hAnsi="Arial"/>
          <w:color w:val="202122"/>
          <w:sz w:val="21"/>
          <w:szCs w:val="21"/>
          <w:highlight w:val="white"/>
          <w:rtl w:val="0"/>
        </w:rPr>
        <w:t xml:space="preserve">è un gioco in cui due fazioni, Lupi Mannari e Umani, si affrontano per la sopravvivenza sotto la guida del moderatore.)</w:t>
      </w:r>
      <w:r w:rsidDel="00000000" w:rsidR="00000000" w:rsidRPr="00000000">
        <w:rPr>
          <w:rtl w:val="0"/>
        </w:rPr>
      </w:r>
    </w:p>
    <w:p w:rsidR="00000000" w:rsidDel="00000000" w:rsidP="00000000" w:rsidRDefault="00000000" w:rsidRPr="00000000" w14:paraId="00000015">
      <w:pPr>
        <w:spacing w:after="0" w:line="276" w:lineRule="auto"/>
        <w:jc w:val="both"/>
        <w:rPr>
          <w:rFonts w:ascii="Arial" w:cs="Arial" w:eastAsia="Arial" w:hAnsi="Arial"/>
        </w:rPr>
      </w:pPr>
      <w:r w:rsidDel="00000000" w:rsidR="00000000" w:rsidRPr="00000000">
        <w:rPr>
          <w:rFonts w:ascii="Arial" w:cs="Arial" w:eastAsia="Arial" w:hAnsi="Arial"/>
          <w:rtl w:val="0"/>
        </w:rPr>
        <w:t xml:space="preserve">Al termine di ogni partita dei diversi giochi, seguirà un momento di riflessione e lavoro sugli elementi appresi durante il gioco: nuove parole o espressioni linguistiche, nuove città o luoghi del mondo.</w:t>
      </w:r>
    </w:p>
    <w:p w:rsidR="00000000" w:rsidDel="00000000" w:rsidP="00000000" w:rsidRDefault="00000000" w:rsidRPr="00000000" w14:paraId="00000016">
      <w:pPr>
        <w:spacing w:after="0" w:line="276" w:lineRule="auto"/>
        <w:jc w:val="both"/>
        <w:rPr>
          <w:rFonts w:ascii="Arial" w:cs="Arial" w:eastAsia="Arial" w:hAnsi="Arial"/>
        </w:rPr>
      </w:pPr>
      <w:r w:rsidDel="00000000" w:rsidR="00000000" w:rsidRPr="00000000">
        <w:rPr>
          <w:rFonts w:ascii="Arial" w:cs="Arial" w:eastAsia="Arial" w:hAnsi="Arial"/>
          <w:rtl w:val="0"/>
        </w:rPr>
        <w:t xml:space="preserve">Ad esempio nel gioco Taboo tutte le Parole che la squadra ha passato (perché non conosciute) o che non non sono state indovinate, saranno cercate sul vocabolario e trascritte con significato sul proprio quaderno, le squadre dovranno inoltre inventare diverse frasi che contengano quelle parole in modo corretto.</w:t>
      </w:r>
    </w:p>
    <w:p w:rsidR="00000000" w:rsidDel="00000000" w:rsidP="00000000" w:rsidRDefault="00000000" w:rsidRPr="00000000" w14:paraId="00000017">
      <w:pPr>
        <w:spacing w:after="0" w:line="276" w:lineRule="auto"/>
        <w:jc w:val="both"/>
        <w:rPr>
          <w:rFonts w:ascii="Arial" w:cs="Arial" w:eastAsia="Arial" w:hAnsi="Arial"/>
        </w:rPr>
      </w:pPr>
      <w:r w:rsidDel="00000000" w:rsidR="00000000" w:rsidRPr="00000000">
        <w:rPr>
          <w:rFonts w:ascii="Arial" w:cs="Arial" w:eastAsia="Arial" w:hAnsi="Arial"/>
          <w:rtl w:val="0"/>
        </w:rPr>
        <w:t xml:space="preserve">Se c’è tempo si condividono con l’altro gruppo in plenaria a voce, in cui ogni gruppo spiega all’altro gruppo le parole trovate.</w:t>
      </w:r>
    </w:p>
    <w:p w:rsidR="00000000" w:rsidDel="00000000" w:rsidP="00000000" w:rsidRDefault="00000000" w:rsidRPr="00000000" w14:paraId="00000018">
      <w:pPr>
        <w:spacing w:after="0" w:lineRule="auto"/>
        <w:rPr>
          <w:rFonts w:ascii="Arial" w:cs="Arial" w:eastAsia="Arial" w:hAnsi="Arial"/>
        </w:rPr>
      </w:pPr>
      <w:r w:rsidDel="00000000" w:rsidR="00000000" w:rsidRPr="00000000">
        <w:rPr>
          <w:rFonts w:ascii="Arial" w:cs="Arial" w:eastAsia="Arial" w:hAnsi="Arial"/>
          <w:b w:val="1"/>
          <w:rtl w:val="0"/>
        </w:rPr>
        <w:t xml:space="preserve">Obiettivi formativi perseguiti dall’attività: </w:t>
      </w:r>
      <w:r w:rsidDel="00000000" w:rsidR="00000000" w:rsidRPr="00000000">
        <w:rPr>
          <w:rFonts w:ascii="Arial" w:cs="Arial" w:eastAsia="Arial" w:hAnsi="Arial"/>
          <w:rtl w:val="0"/>
        </w:rPr>
        <w:t xml:space="preserve">affinare capacità comunicative ed espressive; sperimentare nuove tipologie di studio ed apprendimento; incentivare la relazionalità positiva ed il lavoro di gruppo; far emergere specifiche competenze individuali e stimolarne l’autoconsapevolezza; rafforzare il senso critico.</w:t>
      </w:r>
    </w:p>
    <w:p w:rsidR="00000000" w:rsidDel="00000000" w:rsidP="00000000" w:rsidRDefault="00000000" w:rsidRPr="00000000" w14:paraId="00000019">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1A">
      <w:pPr>
        <w:spacing w:after="0" w:lineRule="auto"/>
        <w:jc w:val="both"/>
        <w:rPr>
          <w:rFonts w:ascii="Arial" w:cs="Arial" w:eastAsia="Arial" w:hAnsi="Arial"/>
          <w:b w:val="1"/>
        </w:rPr>
      </w:pPr>
      <w:r w:rsidDel="00000000" w:rsidR="00000000" w:rsidRPr="00000000">
        <w:rPr>
          <w:rFonts w:ascii="Arial" w:cs="Arial" w:eastAsia="Arial" w:hAnsi="Arial"/>
          <w:b w:val="1"/>
          <w:rtl w:val="0"/>
        </w:rPr>
        <w:t xml:space="preserve">THINGLINK</w:t>
      </w:r>
    </w:p>
    <w:p w:rsidR="00000000" w:rsidDel="00000000" w:rsidP="00000000" w:rsidRDefault="00000000" w:rsidRPr="00000000" w14:paraId="0000001B">
      <w:pPr>
        <w:spacing w:after="0" w:lineRule="auto"/>
        <w:jc w:val="both"/>
        <w:rPr>
          <w:rFonts w:ascii="Arial" w:cs="Arial" w:eastAsia="Arial" w:hAnsi="Arial"/>
        </w:rPr>
      </w:pPr>
      <w:r w:rsidDel="00000000" w:rsidR="00000000" w:rsidRPr="00000000">
        <w:rPr>
          <w:rFonts w:ascii="Arial" w:cs="Arial" w:eastAsia="Arial" w:hAnsi="Arial"/>
          <w:i w:val="1"/>
          <w:rtl w:val="0"/>
        </w:rPr>
        <w:t xml:space="preserve">Thinglink</w:t>
      </w:r>
      <w:r w:rsidDel="00000000" w:rsidR="00000000" w:rsidRPr="00000000">
        <w:rPr>
          <w:rFonts w:ascii="Arial" w:cs="Arial" w:eastAsia="Arial" w:hAnsi="Arial"/>
          <w:rtl w:val="0"/>
        </w:rPr>
        <w:t xml:space="preserve"> è un’applicazione per telefoni e tablet che permette di fotografare disegni fatti con “carta e penna”, foto ecc e di aggiungervi link ipertestuali con cui creare dialoghi, inserire musica, ulteriori immagini e descrizioni. Ogni bambin* sceglie un’immagine tra una serie di proposte e sviluppa una storia intorno ad essa, utilizzando tutti gli strumenti utili forniti dall’applicazione, inserendo quindi dialoghi, suoni di sottofondo e descrizioni.</w:t>
      </w:r>
    </w:p>
    <w:p w:rsidR="00000000" w:rsidDel="00000000" w:rsidP="00000000" w:rsidRDefault="00000000" w:rsidRPr="00000000" w14:paraId="0000001C">
      <w:pPr>
        <w:spacing w:after="0" w:lineRule="auto"/>
        <w:jc w:val="both"/>
        <w:rPr>
          <w:rFonts w:ascii="Arial" w:cs="Arial" w:eastAsia="Arial" w:hAnsi="Arial"/>
        </w:rPr>
      </w:pPr>
      <w:r w:rsidDel="00000000" w:rsidR="00000000" w:rsidRPr="00000000">
        <w:rPr>
          <w:rFonts w:ascii="Arial" w:cs="Arial" w:eastAsia="Arial" w:hAnsi="Arial"/>
          <w:rtl w:val="0"/>
        </w:rPr>
        <w:t xml:space="preserve">L’attività si pone come obiettivo quello di potenziare le abilità di scrittura, attraverso la creazione di dialoghi e di descrizioni; si vorrebbero così riprendere alcuni argomenti affrontati durante l’anno (come la differenza tra discorso diretto ed indiretto), evitando però il più possibile il metodo frontale e coinvolgendo le bambine ed i bambini come narratori e scrittori di storie. L’attività è altresì pensata per stimolare le capacità creative ed inventive dei bambini.</w:t>
      </w:r>
    </w:p>
    <w:p w:rsidR="00000000" w:rsidDel="00000000" w:rsidP="00000000" w:rsidRDefault="00000000" w:rsidRPr="00000000" w14:paraId="0000001D">
      <w:pPr>
        <w:spacing w:after="0" w:lineRule="auto"/>
        <w:jc w:val="both"/>
        <w:rPr>
          <w:rFonts w:ascii="Arial" w:cs="Arial" w:eastAsia="Arial" w:hAnsi="Arial"/>
        </w:rPr>
      </w:pPr>
      <w:r w:rsidDel="00000000" w:rsidR="00000000" w:rsidRPr="00000000">
        <w:rPr>
          <w:rFonts w:ascii="Arial" w:cs="Arial" w:eastAsia="Arial" w:hAnsi="Arial"/>
          <w:b w:val="1"/>
          <w:rtl w:val="0"/>
        </w:rPr>
        <w:t xml:space="preserve">Obiettivi formativi perseguiti dall’attività: </w:t>
      </w:r>
      <w:r w:rsidDel="00000000" w:rsidR="00000000" w:rsidRPr="00000000">
        <w:rPr>
          <w:rFonts w:ascii="Arial" w:cs="Arial" w:eastAsia="Arial" w:hAnsi="Arial"/>
          <w:rtl w:val="0"/>
        </w:rPr>
        <w:t xml:space="preserve">affinare capacità comunicative ed espressive; sperimentare nuove metodologie di studio e di apprendimento; incrementare l’attitudine al problem solving.</w:t>
      </w:r>
    </w:p>
    <w:p w:rsidR="00000000" w:rsidDel="00000000" w:rsidP="00000000" w:rsidRDefault="00000000" w:rsidRPr="00000000" w14:paraId="0000001E">
      <w:pPr>
        <w:spacing w:after="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1F">
      <w:pPr>
        <w:spacing w:after="0" w:lineRule="auto"/>
        <w:jc w:val="both"/>
        <w:rPr>
          <w:rFonts w:ascii="Arial" w:cs="Arial" w:eastAsia="Arial" w:hAnsi="Arial"/>
        </w:rPr>
      </w:pPr>
      <w:r w:rsidDel="00000000" w:rsidR="00000000" w:rsidRPr="00000000">
        <w:rPr>
          <w:rFonts w:ascii="Arial" w:cs="Arial" w:eastAsia="Arial" w:hAnsi="Arial"/>
          <w:b w:val="1"/>
          <w:rtl w:val="0"/>
        </w:rPr>
        <w:t xml:space="preserve">“CURIAMO IL PARCO LAGHETTI”</w:t>
      </w:r>
      <w:r w:rsidDel="00000000" w:rsidR="00000000" w:rsidRPr="00000000">
        <w:rPr>
          <w:rtl w:val="0"/>
        </w:rPr>
      </w:r>
    </w:p>
    <w:p w:rsidR="00000000" w:rsidDel="00000000" w:rsidP="00000000" w:rsidRDefault="00000000" w:rsidRPr="00000000" w14:paraId="00000020">
      <w:pPr>
        <w:spacing w:after="0" w:lineRule="auto"/>
        <w:jc w:val="both"/>
        <w:rPr>
          <w:rFonts w:ascii="Arial" w:cs="Arial" w:eastAsia="Arial" w:hAnsi="Arial"/>
        </w:rPr>
      </w:pPr>
      <w:r w:rsidDel="00000000" w:rsidR="00000000" w:rsidRPr="00000000">
        <w:rPr>
          <w:rFonts w:ascii="Arial" w:cs="Arial" w:eastAsia="Arial" w:hAnsi="Arial"/>
          <w:rtl w:val="0"/>
        </w:rPr>
        <w:t xml:space="preserve">Le bambine e i bambini del “Sam non va in vacanza” incontrano i Volontari per i Laghetti Falchera, che si occupano della pulizia e della manutenzione del parco laghetti, per fare tutt* insieme una passeggiata ecologica sulle rive dei laghetti. Attraverso i racconti e l’esempio delle volontarie e dei volontari, le bambine ed i bambini imparano il rispetto verso l’ambiente che li circonda, ne comprendono l’importanza per l’esistenza di moltissimi esseri viventi ed imparano a non dare i beni comuni, come gli spazi verdi, per scontati, soprattutto quando sono così vicini a noi. Proprio in questo senso la microcomunità capisce come sia importante “pensare globale ed agire locale”, ovvero sviluppa la consapevolezza che certi fenomeni possono essere contrastati partendo da azioni quotidiane ed individuali, come gettare accuratamente i rifiuti e non danneggiare l’habitat degli animali, agendo anche e soprattutto in luoghi a noi vicini e a noi cari.</w:t>
      </w:r>
    </w:p>
    <w:p w:rsidR="00000000" w:rsidDel="00000000" w:rsidP="00000000" w:rsidRDefault="00000000" w:rsidRPr="00000000" w14:paraId="00000021">
      <w:pPr>
        <w:spacing w:after="0" w:lineRule="auto"/>
        <w:jc w:val="both"/>
        <w:rPr>
          <w:rFonts w:ascii="Arial" w:cs="Arial" w:eastAsia="Arial" w:hAnsi="Arial"/>
        </w:rPr>
      </w:pPr>
      <w:r w:rsidDel="00000000" w:rsidR="00000000" w:rsidRPr="00000000">
        <w:rPr>
          <w:rFonts w:ascii="Arial" w:cs="Arial" w:eastAsia="Arial" w:hAnsi="Arial"/>
          <w:b w:val="1"/>
          <w:rtl w:val="0"/>
        </w:rPr>
        <w:t xml:space="preserve">Obiettivi formativi perseguiti dall’attività: </w:t>
      </w:r>
      <w:r w:rsidDel="00000000" w:rsidR="00000000" w:rsidRPr="00000000">
        <w:rPr>
          <w:rFonts w:ascii="Arial" w:cs="Arial" w:eastAsia="Arial" w:hAnsi="Arial"/>
          <w:rtl w:val="0"/>
        </w:rPr>
        <w:t xml:space="preserve">sviluppare competenze di cittadinanza.</w:t>
      </w:r>
    </w:p>
    <w:p w:rsidR="00000000" w:rsidDel="00000000" w:rsidP="00000000" w:rsidRDefault="00000000" w:rsidRPr="00000000" w14:paraId="00000022">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3">
      <w:pPr>
        <w:spacing w:after="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24">
      <w:pPr>
        <w:spacing w:after="0" w:lineRule="auto"/>
        <w:jc w:val="both"/>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GIOCHI DA CORTILE</w:t>
      </w:r>
    </w:p>
    <w:p w:rsidR="00000000" w:rsidDel="00000000" w:rsidP="00000000" w:rsidRDefault="00000000" w:rsidRPr="00000000" w14:paraId="00000025">
      <w:pPr>
        <w:spacing w:after="0" w:lineRule="auto"/>
        <w:jc w:val="both"/>
        <w:rPr>
          <w:rFonts w:ascii="Arial" w:cs="Arial" w:eastAsia="Arial" w:hAnsi="Arial"/>
        </w:rPr>
      </w:pPr>
      <w:r w:rsidDel="00000000" w:rsidR="00000000" w:rsidRPr="00000000">
        <w:rPr>
          <w:rFonts w:ascii="Arial" w:cs="Arial" w:eastAsia="Arial" w:hAnsi="Arial"/>
          <w:rtl w:val="0"/>
        </w:rPr>
        <w:t xml:space="preserve">Giochi da svolgersi all’aria aperta, a squadre o a coppie, a partire dai grandi classici come palla avvelenata e tiro alla fune, fino ad arrivare alla caccia australiana. </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Tiro alle lepri: Sui lati lunghi del campo ben delimitato si dispongono in riga i cacciatori; le lepri invece sono disposte su un lato corto. Un cacciatore ha una palla che può tirare o passare a un altro cacciatore, che a sua volta cercherà di colpire più lepri che potrà. Le lepri, nei loro rifugi, al "via" dell'animatore debbono, correndo, raggiungere il lato opposto cercando di non farsi colpire. Se colpite vanno a ingrossare le file dei cacciatori. Vincono le lepri eliminate per ultime. </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Palla dieci passaggi: i giocatori sono divisi in due squadre di uguale numero; ciascun giocatore di ogni squadra si distingue per un contrassegno ben visibile: una maglia, un colore, le maniche, ecc. Il capo gioco lancia in alto la palla: il giocatore che la prende cerca di lanciarla a un compagno di squadra, questi a un altro e così via. I passaggi vengono numerati ad alta voce dall'animatore. La squadra che effettua 10 passaggi consecutivi ha la vittoria. </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cavalieri “imbarazzati”: A coppie. Uno fa il cavallo e l'altro, sulle spalle, il cavaliere. All'estremo opposto del campo da gioco ci sarà uno spago teso in alto dal quale penderanno vari pezzi di carta igienica di diversa lunghezza. I cavalli, al via, correranno e i cavalieri potranno staccare un pezzo di carta per volta e riportarlo al proprio punto di partenza. Vince chi alla fine avrà collezionato più metri di carta igienica. </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Il mare minato: I giocatori si dividono in due squadre: i palombari e le mine. Il mare è tutto minato, due mine sono sdraiate per terra ed emettono in continuazione un fischio di segnalazione. In fondo, in un angolo, c'è un tesoro e ci sono delle mine. I palombari osservano bene le posizioni poi, bendati, guidati dai fischi e senza inciampare devono raggiungere il tesoro. Chi inciampa ricomincia. Vince chi arriva per primo.</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Caccia australiana: le squadre si dispongono su due linee, l'una di "fronte all'altra a circa venti metri di distanza. Al segnale del conduttore, tutti i componenti della squadra A possono avanzare compiendo un massimo di tre salti a piedi uniti. Quindi tocca alla squadra B, che può fare la stessa cosa. Quando un giocatore riesce a toccare un avversario, questo deve consegnargli una delle sue tre “vite”, rappresentate dalle fettucce colorate o (fai cartoncini; dopo aver preso un avversario si dia il diritto di compiere altri tre salti per allontanarsi. Chi esaurisce tutte e tre le proprie vite deve restare immobile e fuori gioco, a meno che un suo compagno non riesca a passargli una delle proprie vite rimanenti. Chi viene preso, nel turno successivo non può toccare l'avversario che lo ha appena preso. È permesso toccare più di un avversario alla volta. Se un giocatore cade in terra o disgiunge i piedi, per quel turno non può prendere nemici. Vince la squadra che immobilizza per prima tutti gli avversari.</w:t>
      </w:r>
    </w:p>
    <w:p w:rsidR="00000000" w:rsidDel="00000000" w:rsidP="00000000" w:rsidRDefault="00000000" w:rsidRPr="00000000" w14:paraId="0000002B">
      <w:pPr>
        <w:spacing w:after="0" w:lineRule="auto"/>
        <w:jc w:val="both"/>
        <w:rPr>
          <w:rFonts w:ascii="Arial" w:cs="Arial" w:eastAsia="Arial" w:hAnsi="Arial"/>
        </w:rPr>
      </w:pPr>
      <w:r w:rsidDel="00000000" w:rsidR="00000000" w:rsidRPr="00000000">
        <w:rPr>
          <w:rFonts w:ascii="Arial" w:cs="Arial" w:eastAsia="Arial" w:hAnsi="Arial"/>
          <w:b w:val="1"/>
          <w:rtl w:val="0"/>
        </w:rPr>
        <w:t xml:space="preserve">Obiettivi formativi perseguiti dall’attività: </w:t>
      </w:r>
      <w:r w:rsidDel="00000000" w:rsidR="00000000" w:rsidRPr="00000000">
        <w:rPr>
          <w:rFonts w:ascii="Arial" w:cs="Arial" w:eastAsia="Arial" w:hAnsi="Arial"/>
          <w:rtl w:val="0"/>
        </w:rPr>
        <w:t xml:space="preserve">incentivare relazionalità positiva, cooperazione e lavoro di gruppo.</w:t>
      </w:r>
    </w:p>
    <w:p w:rsidR="00000000" w:rsidDel="00000000" w:rsidP="00000000" w:rsidRDefault="00000000" w:rsidRPr="00000000" w14:paraId="0000002C">
      <w:pPr>
        <w:spacing w:after="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2D">
      <w:pPr>
        <w:spacing w:after="0" w:lineRule="auto"/>
        <w:jc w:val="both"/>
        <w:rPr>
          <w:rFonts w:ascii="Arial" w:cs="Arial" w:eastAsia="Arial" w:hAnsi="Arial"/>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Paragrafoelenco">
    <w:name w:val="List Paragraph"/>
    <w:basedOn w:val="Normale"/>
    <w:uiPriority w:val="34"/>
    <w:qFormat w:val="1"/>
    <w:rsid w:val="00FA6853"/>
    <w:pPr>
      <w:ind w:left="720"/>
      <w:contextualSpacing w:val="1"/>
    </w:pPr>
  </w:style>
  <w:style w:type="paragraph" w:styleId="NormaleWeb">
    <w:name w:val="Normal (Web)"/>
    <w:basedOn w:val="Normale"/>
    <w:uiPriority w:val="99"/>
    <w:semiHidden w:val="1"/>
    <w:unhideWhenUsed w:val="1"/>
    <w:rsid w:val="00FA6853"/>
    <w:rPr>
      <w:rFonts w:ascii="Times New Roman" w:cs="Times New Roman" w:hAnsi="Times New Roman"/>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gif"/><Relationship Id="rId9" Type="http://schemas.openxmlformats.org/officeDocument/2006/relationships/hyperlink" Target="https://www.amazon.it/gp/product/B00227DWIG/ref=as_li_tl?ie=UTF8&amp;camp=3414&amp;creative=21718&amp;creativeASIN=B00227DWIG&amp;linkCode=as2&amp;tag=leni-21&amp;linkId=f5a2f501a2ea4d255b4b8a1fc2847715"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amazon.it/gp/product/B00227DWIG/ref=as_li_tl?ie=UTF8&amp;camp=3414&amp;creative=21718&amp;creativeASIN=B00227DWIG&amp;linkCode=as2&amp;tag=leni-21&amp;linkId=f5a2f501a2ea4d255b4b8a1fc2847715"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aBqcXI3Z5WkwTWYsl/6QZKzH2w==">AMUW2mVNeIoRa18U9lCCSijwgwjJHoq8037xRqw6DTuBNelsLEEdMOFi4LNUf4mPJ30RwpnHfFlTwg2AKL8ie/5zLQraCVLcOgUAMXRQHcCQrRHCynWUuEo=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2021-09-01T15:54:00Z</dcterms:created>
  <dc:creator>Agnese Saraco</dc:creator>
</cp:coreProperties>
</file>